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cs="Times New Roman"/>
        </w:rPr>
      </w:pPr>
      <w:bookmarkStart w:id="0" w:name="_重庆市科学技术奖提名公示内容"/>
      <w:r>
        <w:rPr>
          <w:rFonts w:ascii="Times New Roman" w:hAnsi="Times New Roman" w:cs="Times New Roman"/>
        </w:rPr>
        <w:t>重庆市科学技术奖提名公示</w:t>
      </w:r>
    </w:p>
    <w:bookmarkEnd w:id="0"/>
    <w:p>
      <w:pPr>
        <w:pStyle w:val="7"/>
        <w:spacing w:line="384" w:lineRule="auto"/>
        <w:jc w:val="center"/>
        <w:rPr>
          <w:rFonts w:ascii="Times New Roman" w:hAnsi="Times New Roman" w:cs="Times New Roman"/>
        </w:rPr>
      </w:pPr>
      <w:bookmarkStart w:id="1" w:name="_Toc151695883"/>
      <w:r>
        <w:rPr>
          <w:rFonts w:ascii="Times New Roman" w:hAnsi="Times New Roman" w:cs="Times New Roman"/>
          <w:bCs/>
          <w:sz w:val="28"/>
          <w:szCs w:val="36"/>
        </w:rPr>
        <w:t>（</w:t>
      </w:r>
      <w:r>
        <w:rPr>
          <w:rFonts w:ascii="Times New Roman" w:hAnsi="Times New Roman" w:cs="Times New Roman"/>
          <w:sz w:val="28"/>
          <w:szCs w:val="24"/>
        </w:rPr>
        <w:t>2021</w:t>
      </w:r>
      <w:r>
        <w:rPr>
          <w:rFonts w:ascii="Times New Roman" w:hAnsi="Times New Roman" w:cs="Times New Roman"/>
          <w:bCs/>
          <w:sz w:val="28"/>
          <w:szCs w:val="36"/>
        </w:rPr>
        <w:t>年度）</w:t>
      </w:r>
      <w:bookmarkEnd w:id="1"/>
    </w:p>
    <w:p>
      <w:pPr>
        <w:pStyle w:val="2"/>
        <w:spacing w:before="58" w:line="360" w:lineRule="auto"/>
        <w:rPr>
          <w:rFonts w:ascii="Times New Roman" w:hAnsi="Times New Roman" w:cs="Times New Roman"/>
        </w:rPr>
      </w:pPr>
      <w:bookmarkStart w:id="2" w:name="（一）项目名称"/>
      <w:bookmarkEnd w:id="2"/>
      <w:r>
        <w:rPr>
          <w:rFonts w:ascii="Times New Roman" w:hAnsi="Times New Roman" w:cs="Times New Roman"/>
        </w:rPr>
        <w:t>（一）项目名称</w:t>
      </w:r>
    </w:p>
    <w:p>
      <w:pPr>
        <w:pStyle w:val="4"/>
        <w:spacing w:before="3" w:line="364" w:lineRule="auto"/>
        <w:ind w:left="112" w:right="235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超高层建筑施工期抗震防震关键技术 </w:t>
      </w:r>
    </w:p>
    <w:p>
      <w:pPr>
        <w:pStyle w:val="2"/>
        <w:spacing w:before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（二）提名者</w:t>
      </w:r>
    </w:p>
    <w:p>
      <w:pPr>
        <w:pStyle w:val="4"/>
        <w:spacing w:before="3" w:line="364" w:lineRule="auto"/>
        <w:ind w:left="112" w:right="235" w:firstLine="480"/>
        <w:jc w:val="both"/>
      </w:pPr>
      <w:r>
        <w:rPr>
          <w:rFonts w:hint="eastAsia" w:ascii="Times New Roman" w:hAnsi="Times New Roman" w:cs="Times New Roman"/>
        </w:rPr>
        <w:t>重庆市住房和城乡建设委员会</w:t>
      </w:r>
    </w:p>
    <w:p>
      <w:pPr>
        <w:pStyle w:val="2"/>
        <w:spacing w:before="58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（三）提名等级</w:t>
      </w:r>
    </w:p>
    <w:p>
      <w:pPr>
        <w:pStyle w:val="4"/>
        <w:spacing w:before="3" w:line="364" w:lineRule="auto"/>
        <w:ind w:left="112" w:right="235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重庆市科技进步奖重大工程类二等奖</w:t>
      </w:r>
    </w:p>
    <w:p>
      <w:pPr>
        <w:pStyle w:val="2"/>
        <w:spacing w:before="58" w:line="360" w:lineRule="auto"/>
        <w:rPr>
          <w:rFonts w:ascii="Times New Roman" w:hAnsi="Times New Roman" w:cs="Times New Roman"/>
        </w:rPr>
      </w:pPr>
      <w:bookmarkStart w:id="3" w:name="（二）提名单位及提名意见"/>
      <w:bookmarkEnd w:id="3"/>
      <w:r>
        <w:rPr>
          <w:rFonts w:ascii="Times New Roman" w:hAnsi="Times New Roman" w:cs="Times New Roman"/>
        </w:rPr>
        <w:t>（四）项目简介</w:t>
      </w:r>
    </w:p>
    <w:p>
      <w:pPr>
        <w:pStyle w:val="4"/>
        <w:spacing w:before="3" w:line="364" w:lineRule="auto"/>
        <w:ind w:left="112" w:right="235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超高层建筑存在施工周期长，施工中遭遇地震可能性大</w:t>
      </w:r>
      <w:r>
        <w:rPr>
          <w:rFonts w:hint="eastAsia" w:ascii="Times New Roman" w:hAnsi="Times New Roman" w:cs="Times New Roman"/>
        </w:rPr>
        <w:t>等</w:t>
      </w:r>
      <w:r>
        <w:rPr>
          <w:rFonts w:ascii="Times New Roman" w:hAnsi="Times New Roman" w:cs="Times New Roman"/>
        </w:rPr>
        <w:t>问题。超高层结构施工过程中，结构体系不完整十分突出，且超高层投入动臂塔吊、爬模、施工电梯等大型设备多，一旦遭遇地震，易发生垮塌、折损等情况，造成不可估量的损失。同时超高层施工人员密集，施工作业面多且复杂，地震发生时的人员避险逃生时间紧，疏散难度大。为解决以上超高层施工中面临的难题，提高超高层施工期抗震防震性能，提高施工质量，保证施工安全，提升施工效率，开展了超高层建筑施工期抗震防震关键技术研究。</w:t>
      </w:r>
    </w:p>
    <w:p>
      <w:pPr>
        <w:pStyle w:val="4"/>
        <w:spacing w:before="3" w:line="364" w:lineRule="auto"/>
        <w:ind w:left="112" w:right="235" w:firstLine="48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“超高层建筑施工期抗震防震关键技术”推广应用于西山万达广场项目、重庆俊豪</w:t>
      </w:r>
      <w:r>
        <w:rPr>
          <w:rFonts w:ascii="Times New Roman" w:hAnsi="Times New Roman" w:cs="Times New Roman"/>
        </w:rPr>
        <w:t>ICFC项目、长沙国金中心项目和大连中心•裕景项目，其中山万达广场项目地处高烈度地震区，在施工期间经历了2.8-6.6级地震20次，6级以上地震3次，采用产学联动的研究方式，完成了</w:t>
      </w:r>
      <w:bookmarkStart w:id="7" w:name="_GoBack"/>
      <w:bookmarkEnd w:id="7"/>
      <w:r>
        <w:rPr>
          <w:rFonts w:ascii="Times New Roman" w:hAnsi="Times New Roman" w:cs="Times New Roman"/>
        </w:rPr>
        <w:t>高烈度地震区超高层施工过程中</w:t>
      </w:r>
      <w:r>
        <w:rPr>
          <w:rFonts w:hint="eastAsia" w:ascii="Times New Roman" w:hAnsi="Times New Roman" w:cs="Times New Roman"/>
        </w:rPr>
        <w:t>结构主体以及</w:t>
      </w:r>
      <w:r>
        <w:rPr>
          <w:rFonts w:ascii="Times New Roman" w:hAnsi="Times New Roman" w:cs="Times New Roman"/>
        </w:rPr>
        <w:t>大型机械设备（动臂塔吊、施工电梯、爬模）安全分析、高烈度地震区超高层施工应急避险管理研究及应用，通过此综合技术的应用，有效减少了施工现场人力、物力的投入，提高了安装精度</w:t>
      </w:r>
      <w:r>
        <w:rPr>
          <w:rFonts w:hint="eastAsia" w:ascii="Times New Roman" w:hAnsi="Times New Roman" w:cs="Times New Roman"/>
        </w:rPr>
        <w:t>、施工效率、成型质量、降低了施工的危险性、节约了工期、具有良好的效果，对在建的超高层建筑具有广阔的应用前景。形成发明专利</w:t>
      </w:r>
      <w:r>
        <w:rPr>
          <w:rFonts w:ascii="Times New Roman" w:hAnsi="Times New Roman" w:cs="Times New Roman"/>
        </w:rPr>
        <w:t>3项，实用新型专利7项，专著1部，企业标准1部，学术论文13篇。</w:t>
      </w:r>
    </w:p>
    <w:p>
      <w:pPr>
        <w:pStyle w:val="2"/>
        <w:rPr>
          <w:rFonts w:ascii="Times New Roman" w:hAnsi="Times New Roman" w:cs="Times New Roman"/>
        </w:rPr>
      </w:pPr>
      <w:bookmarkStart w:id="4" w:name="（四）主要知识产权证明目录"/>
      <w:bookmarkEnd w:id="4"/>
      <w:r>
        <w:rPr>
          <w:rFonts w:ascii="Times New Roman" w:hAnsi="Times New Roman" w:cs="Times New Roman"/>
        </w:rPr>
        <w:t>（五）主要知识产权和标准规范等目录</w:t>
      </w:r>
    </w:p>
    <w:p>
      <w:pPr>
        <w:pStyle w:val="4"/>
        <w:spacing w:before="7"/>
        <w:rPr>
          <w:rFonts w:ascii="Times New Roman" w:hAnsi="Times New Roman" w:cs="Times New Roman"/>
          <w:sz w:val="9"/>
        </w:rPr>
      </w:pPr>
    </w:p>
    <w:tbl>
      <w:tblPr>
        <w:tblStyle w:val="11"/>
        <w:tblW w:w="10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978"/>
        <w:gridCol w:w="851"/>
        <w:gridCol w:w="1075"/>
        <w:gridCol w:w="1134"/>
        <w:gridCol w:w="1193"/>
        <w:gridCol w:w="155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994" w:type="dxa"/>
            <w:vAlign w:val="center"/>
          </w:tcPr>
          <w:p>
            <w:pPr>
              <w:pStyle w:val="13"/>
              <w:spacing w:before="137" w:line="278" w:lineRule="auto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知识产权类别</w:t>
            </w:r>
          </w:p>
        </w:tc>
        <w:tc>
          <w:tcPr>
            <w:tcW w:w="1978" w:type="dxa"/>
            <w:vAlign w:val="center"/>
          </w:tcPr>
          <w:p>
            <w:pPr>
              <w:pStyle w:val="13"/>
              <w:spacing w:before="137" w:line="278" w:lineRule="auto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知识产权具体名称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before="137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国家</w:t>
            </w:r>
          </w:p>
          <w:p>
            <w:pPr>
              <w:pStyle w:val="13"/>
              <w:spacing w:before="43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（地区）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1"/>
              </w:rPr>
              <w:t>授权</w:t>
            </w:r>
            <w:r>
              <w:rPr>
                <w:rFonts w:ascii="Times New Roman" w:hAnsi="Times New Roman" w:eastAsia="仿宋" w:cs="Times New Roman"/>
                <w:b/>
                <w:sz w:val="21"/>
              </w:rPr>
              <w:t>号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授权日期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before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证书编号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权利人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before="1"/>
              <w:jc w:val="center"/>
              <w:rPr>
                <w:rFonts w:ascii="Times New Roman" w:hAnsi="Times New Roman" w:eastAsia="仿宋" w:cs="Times New Roman"/>
                <w:b/>
                <w:sz w:val="21"/>
              </w:rPr>
            </w:pPr>
            <w:r>
              <w:rPr>
                <w:rFonts w:ascii="Times New Roman" w:hAnsi="Times New Roman" w:eastAsia="仿宋" w:cs="Times New Roman"/>
                <w:b/>
                <w:sz w:val="21"/>
              </w:rPr>
              <w:t>发明人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9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授权发明专利</w:t>
            </w:r>
          </w:p>
        </w:tc>
        <w:tc>
          <w:tcPr>
            <w:tcW w:w="1978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超深基坑混凝土向下泵送支撑系统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ZL201610554634.0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2018.08.17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第3037269号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郑志辉，何涛，刘应洪，杨宏，石立国，李冉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9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授权发明专利</w:t>
            </w:r>
          </w:p>
        </w:tc>
        <w:tc>
          <w:tcPr>
            <w:tcW w:w="1978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Z型钢牛腿及安装方法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ZL201610487143.9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2016.06.28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第2988663号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石立国，丁威，陈星，田智，邓江权，马德龙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99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授权发明专利</w:t>
            </w:r>
          </w:p>
        </w:tc>
        <w:tc>
          <w:tcPr>
            <w:tcW w:w="1978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一种基于爬模平台的布料机支撑平台的制作方法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ZL201610614249.0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2016.07.29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第3036379号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郑志辉，</w:t>
            </w:r>
            <w:r>
              <w:rPr>
                <w:rFonts w:ascii="Times New Roman" w:hAnsi="Times New Roman" w:cs="Times New Roman"/>
                <w:sz w:val="21"/>
              </w:rPr>
              <w:t>何涛</w:t>
            </w:r>
            <w:r>
              <w:rPr>
                <w:rFonts w:hint="eastAsia" w:ascii="Times New Roman" w:hAnsi="Times New Roman" w:cs="Times New Roman"/>
                <w:sz w:val="21"/>
              </w:rPr>
              <w:t>，</w:t>
            </w:r>
            <w:r>
              <w:rPr>
                <w:rFonts w:ascii="Times New Roman" w:hAnsi="Times New Roman" w:cs="Times New Roman"/>
                <w:sz w:val="21"/>
              </w:rPr>
              <w:t>刘应洪</w:t>
            </w:r>
            <w:r>
              <w:rPr>
                <w:rFonts w:hint="eastAsia" w:ascii="Times New Roman" w:hAnsi="Times New Roman" w:cs="Times New Roman"/>
                <w:sz w:val="21"/>
              </w:rPr>
              <w:t>，</w:t>
            </w:r>
            <w:r>
              <w:rPr>
                <w:rFonts w:ascii="Times New Roman" w:hAnsi="Times New Roman" w:cs="Times New Roman"/>
                <w:sz w:val="21"/>
              </w:rPr>
              <w:t>杨宏</w:t>
            </w:r>
            <w:r>
              <w:rPr>
                <w:rFonts w:hint="eastAsia" w:ascii="Times New Roman" w:hAnsi="Times New Roman" w:cs="Times New Roman"/>
                <w:sz w:val="21"/>
              </w:rPr>
              <w:t>，</w:t>
            </w:r>
            <w:r>
              <w:rPr>
                <w:rFonts w:ascii="Times New Roman" w:hAnsi="Times New Roman" w:cs="Times New Roman"/>
                <w:sz w:val="21"/>
              </w:rPr>
              <w:t>石立国</w:t>
            </w:r>
            <w:r>
              <w:rPr>
                <w:rFonts w:hint="eastAsia" w:ascii="Times New Roman" w:hAnsi="Times New Roman" w:cs="Times New Roman"/>
                <w:sz w:val="21"/>
              </w:rPr>
              <w:t>，</w:t>
            </w:r>
            <w:r>
              <w:rPr>
                <w:rFonts w:ascii="Times New Roman" w:hAnsi="Times New Roman" w:cs="Times New Roman"/>
                <w:sz w:val="21"/>
              </w:rPr>
              <w:t>李冉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99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授权实用新型专利</w:t>
            </w:r>
          </w:p>
        </w:tc>
        <w:tc>
          <w:tcPr>
            <w:tcW w:w="1978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一种高烈度地震区加强型塔吊附着节点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ZL201720418555.7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2017.04.20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第6886316号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中国建筑第二工程局有限公司；重庆大学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石立国，李增玉，姚刚，杨阳，魏伏佳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99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授权实用新型专利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一种剪力墙内的钢板拉筋结构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ZL201620631523.0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2016.06.23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第5795959号</w:t>
            </w:r>
          </w:p>
        </w:tc>
        <w:tc>
          <w:tcPr>
            <w:tcW w:w="1559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王亮，石立国，余德浩，向俊宇，李炎，周东威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授权实用新型专利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一种箍筋骨架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ZL201620815466.1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2016.07.29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第5841146号</w:t>
            </w:r>
          </w:p>
        </w:tc>
        <w:tc>
          <w:tcPr>
            <w:tcW w:w="1559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李增玉，张茅，蒲伟，马秀玲，张田庆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授权实用新型专利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一种适用于地震多发带地区施工的塔吊附着节点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ZL201720421651.7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2017.04.20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第7061352号</w:t>
            </w:r>
          </w:p>
        </w:tc>
        <w:tc>
          <w:tcPr>
            <w:tcW w:w="1559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中国建筑第二工程局有限公司；重庆大学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石立国，李增玉，姚刚，杨阳，魏伏佳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授权实用新型专利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一种杠杆式预埋件斜向拉拔试验装置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ZL201820870527.3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2018.06.06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第8232739号</w:t>
            </w:r>
          </w:p>
        </w:tc>
        <w:tc>
          <w:tcPr>
            <w:tcW w:w="1559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重庆大学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姚刚，黄祖林，杨阳，宁尧，李俊，许丞程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授权实用新型专利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一种超高层外挂动臂塔吊爬升支撑装置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ZL201620817259.X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2016.07.29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第5911360号</w:t>
            </w:r>
          </w:p>
        </w:tc>
        <w:tc>
          <w:tcPr>
            <w:tcW w:w="1559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李增玉，张茅，蒲伟，马秀玲，张田庆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994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授权实用新型专利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大吨位自爬升塔吊附墙预埋件的承重梁加固结构</w:t>
            </w:r>
          </w:p>
        </w:tc>
        <w:tc>
          <w:tcPr>
            <w:tcW w:w="85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中国</w:t>
            </w:r>
          </w:p>
        </w:tc>
        <w:tc>
          <w:tcPr>
            <w:tcW w:w="1075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ZL201220683522.2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2012.12.12</w:t>
            </w:r>
          </w:p>
        </w:tc>
        <w:tc>
          <w:tcPr>
            <w:tcW w:w="1193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第2925350号</w:t>
            </w:r>
          </w:p>
        </w:tc>
        <w:tc>
          <w:tcPr>
            <w:tcW w:w="1559" w:type="dxa"/>
            <w:vAlign w:val="center"/>
          </w:tcPr>
          <w:p>
            <w:pPr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中国建筑第二工程局有限公司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  <w:spacing w:line="278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hint="eastAsia" w:ascii="Times New Roman" w:hAnsi="Times New Roman" w:cs="Times New Roman"/>
                <w:sz w:val="21"/>
              </w:rPr>
              <w:t>刘勇，贾春，林冰，钟燕，高立为，曹林，高铁成，田卫国</w:t>
            </w:r>
          </w:p>
        </w:tc>
      </w:tr>
    </w:tbl>
    <w:p>
      <w:pPr>
        <w:pStyle w:val="4"/>
        <w:spacing w:before="7"/>
        <w:rPr>
          <w:rFonts w:ascii="Times New Roman" w:hAnsi="Times New Roman" w:cs="Times New Roman"/>
          <w:sz w:val="13"/>
        </w:rPr>
      </w:pPr>
    </w:p>
    <w:p>
      <w:pPr>
        <w:spacing w:before="58"/>
        <w:ind w:left="112"/>
        <w:rPr>
          <w:rFonts w:ascii="Times New Roman" w:hAnsi="Times New Roman" w:eastAsia="黑体" w:cs="Times New Roman"/>
          <w:sz w:val="30"/>
        </w:rPr>
      </w:pPr>
      <w:bookmarkStart w:id="5" w:name="（五）主要完成人情况"/>
      <w:bookmarkEnd w:id="5"/>
      <w:r>
        <w:rPr>
          <w:rFonts w:ascii="Times New Roman" w:hAnsi="Times New Roman" w:eastAsia="黑体" w:cs="Times New Roman"/>
          <w:sz w:val="30"/>
        </w:rPr>
        <w:t>（</w:t>
      </w:r>
      <w:r>
        <w:rPr>
          <w:rFonts w:hint="eastAsia" w:ascii="Times New Roman" w:hAnsi="Times New Roman" w:eastAsia="黑体" w:cs="Times New Roman"/>
          <w:sz w:val="30"/>
        </w:rPr>
        <w:t>六</w:t>
      </w:r>
      <w:r>
        <w:rPr>
          <w:rFonts w:ascii="Times New Roman" w:hAnsi="Times New Roman" w:eastAsia="黑体" w:cs="Times New Roman"/>
          <w:sz w:val="30"/>
        </w:rPr>
        <w:t>）主要完成人</w:t>
      </w:r>
    </w:p>
    <w:p>
      <w:pPr>
        <w:pStyle w:val="4"/>
        <w:spacing w:before="7"/>
        <w:rPr>
          <w:rFonts w:ascii="Times New Roman" w:hAnsi="Times New Roman" w:cs="Times New Roman"/>
          <w:sz w:val="9"/>
        </w:rPr>
      </w:pPr>
    </w:p>
    <w:p>
      <w:pPr>
        <w:pStyle w:val="2"/>
        <w:spacing w:before="32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6" w:name="（六）主要完成单位情况"/>
      <w:bookmarkEnd w:id="6"/>
      <w:r>
        <w:rPr>
          <w:rFonts w:hint="eastAsia" w:ascii="Times New Roman" w:hAnsi="Times New Roman" w:eastAsia="宋体" w:cs="Times New Roman"/>
          <w:sz w:val="24"/>
          <w:szCs w:val="24"/>
        </w:rPr>
        <w:t>姚刚，张志明，林冰，石立国，张茅，杨阳，白久林，王明溥，李增玉，郭浩霆</w:t>
      </w:r>
    </w:p>
    <w:p>
      <w:pPr>
        <w:pStyle w:val="2"/>
        <w:spacing w:before="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七</w:t>
      </w:r>
      <w:r>
        <w:rPr>
          <w:rFonts w:ascii="Times New Roman" w:hAnsi="Times New Roman" w:cs="Times New Roman"/>
        </w:rPr>
        <w:t>）主要完成单位</w:t>
      </w:r>
    </w:p>
    <w:p>
      <w:pPr>
        <w:pStyle w:val="4"/>
        <w:spacing w:before="6"/>
        <w:rPr>
          <w:rFonts w:ascii="Times New Roman" w:hAnsi="Times New Roman" w:cs="Times New Roman"/>
          <w:sz w:val="9"/>
        </w:rPr>
      </w:pPr>
    </w:p>
    <w:p>
      <w:pPr>
        <w:pStyle w:val="4"/>
        <w:spacing w:before="3" w:line="364" w:lineRule="auto"/>
        <w:ind w:left="112" w:right="235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重庆大学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中国建筑第二工程局有限公司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中建工程产业技术研究院有限公司</w:t>
      </w:r>
    </w:p>
    <w:sectPr>
      <w:footerReference r:id="rId3" w:type="default"/>
      <w:pgSz w:w="11910" w:h="16840"/>
      <w:pgMar w:top="1200" w:right="900" w:bottom="960" w:left="1020" w:header="0" w:footer="77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10009505</wp:posOffset>
              </wp:positionV>
              <wp:extent cx="133350" cy="152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2.3pt;margin-top:788.15pt;height:12pt;width:10.5pt;mso-position-horizontal-relative:page;mso-position-vertical-relative:page;z-index:-251658240;mso-width-relative:page;mso-height-relative:page;" filled="f" stroked="f" coordsize="21600,21600" o:gfxdata="UEsDBAoAAAAAAIdO4kAAAAAAAAAAAAAAAAAEAAAAZHJzL1BLAwQUAAAACACHTuJAzqx4ndoAAAAN&#10;AQAADwAAAGRycy9kb3ducmV2LnhtbE2PzU7DMBCE70i8g7VI3KhdSkybxqkQghMSahoOHJ3YTazG&#10;6xC7P7w9ywmOO/NpdqbYXPzATnaKLqCC+UwAs9gG47BT8FG/3i2BxaTR6CGgVfBtI2zK66tC5yac&#10;sbKnXeoYhWDMtYI+pTHnPLa99TrOwmiRvH2YvE50Th03kz5TuB/4vRCSe+2QPvR6tM+9bQ+7o1fw&#10;9InVi/t6b7bVvnJ1vRL4Jg9K3d7MxRpYspf0B8NvfaoOJXVqwhFNZIOCbPkgCSUje5QLYIRIkZHU&#10;kCSFWAAvC/5/RfkDUEsDBBQAAAAIAIdO4kBipp8T+gEAAAMEAAAOAAAAZHJzL2Uyb0RvYy54bWyt&#10;U8tu2zAQvBfoPxC81/KjKQrBcpDGSFEgfQBJP4CmKIuoyGV3aUvu13dJyW6aXnLohViSy9mZ2eX6&#10;enCdOBokC76Si9lcCuM11NbvK/n98e7NeykoKl+rDryp5MmQvN68frXuQ2mW0EJXGxQM4qnsQyXb&#10;GENZFKRb4xTNIBjPlw2gU5G3uC9qVD2ju65Yzufvih6wDgjaEPHpdryUEyK+BBCaxmqzBX1wxscR&#10;FU2nIkui1gaSm8y2aYyOX5uGTBRdJVlpzCsX4XiX1mKzVuUeVWitniiol1B4pskp67noBWqrohIH&#10;tP9AOasRCJo40+CKUUh2hFUs5s+8eWhVMFkLW03hYjr9P1j95fgNha15EqTwynHDH80QxQcYxCK5&#10;0wcqOekhcFoc+DhlJqUU7kH/IOHhtlV+b24QoW+Nqpldflk8eTriUALZ9Z+h5jLqECEDDQ26BMhm&#10;CEbnzpwunUlUdCq5Wq2u+Ebz1eJq+XaeO1eo8vw4IMWPBpxIQSWRG5/B1fGeIsvg1HNKquXhznZd&#10;bn7n/zrgxHSSySe+I/M47IbJjB3UJ5aBMM4S/yQOWsBfUvQ8R5WknweFRoruk2cr0tCdAzwHu3Og&#10;vOanlYxSjOFtHIfzENDuW0YezfZww3Y1NktJvo4sJp48G1nhNMdp+J7uc9afv7v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6seJ3aAAAADQEAAA8AAAAAAAAAAQAgAAAAIgAAAGRycy9kb3ducmV2&#10;LnhtbFBLAQIUABQAAAAIAIdO4kBipp8T+gEAAAMEAAAOAAAAAAAAAAEAIAAAACk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1"/>
    <w:rsid w:val="00003DF9"/>
    <w:rsid w:val="00034519"/>
    <w:rsid w:val="000756EE"/>
    <w:rsid w:val="00101B72"/>
    <w:rsid w:val="0010406B"/>
    <w:rsid w:val="001262E9"/>
    <w:rsid w:val="001463A6"/>
    <w:rsid w:val="00157331"/>
    <w:rsid w:val="0016129A"/>
    <w:rsid w:val="0017359C"/>
    <w:rsid w:val="001736AC"/>
    <w:rsid w:val="001C22FA"/>
    <w:rsid w:val="001C3DA0"/>
    <w:rsid w:val="00217B42"/>
    <w:rsid w:val="00226E3C"/>
    <w:rsid w:val="00234F85"/>
    <w:rsid w:val="002509FD"/>
    <w:rsid w:val="002863D5"/>
    <w:rsid w:val="002D5646"/>
    <w:rsid w:val="002D7BBB"/>
    <w:rsid w:val="002F131C"/>
    <w:rsid w:val="00300B4B"/>
    <w:rsid w:val="0033258B"/>
    <w:rsid w:val="00336981"/>
    <w:rsid w:val="0038317C"/>
    <w:rsid w:val="003A07AC"/>
    <w:rsid w:val="003B25A4"/>
    <w:rsid w:val="003C5CBF"/>
    <w:rsid w:val="00424394"/>
    <w:rsid w:val="00443989"/>
    <w:rsid w:val="00443BDC"/>
    <w:rsid w:val="004C4C88"/>
    <w:rsid w:val="004D760B"/>
    <w:rsid w:val="004E7A4B"/>
    <w:rsid w:val="00507E97"/>
    <w:rsid w:val="00537C84"/>
    <w:rsid w:val="00570DF8"/>
    <w:rsid w:val="00594653"/>
    <w:rsid w:val="005E05A5"/>
    <w:rsid w:val="006152FC"/>
    <w:rsid w:val="00676AC1"/>
    <w:rsid w:val="0069439D"/>
    <w:rsid w:val="006A40B7"/>
    <w:rsid w:val="006C0531"/>
    <w:rsid w:val="006C6125"/>
    <w:rsid w:val="006E6465"/>
    <w:rsid w:val="0070144B"/>
    <w:rsid w:val="00712A4D"/>
    <w:rsid w:val="0072214E"/>
    <w:rsid w:val="007B1F6F"/>
    <w:rsid w:val="007B7B84"/>
    <w:rsid w:val="007F73DC"/>
    <w:rsid w:val="00800826"/>
    <w:rsid w:val="00864191"/>
    <w:rsid w:val="0086488A"/>
    <w:rsid w:val="008852B5"/>
    <w:rsid w:val="008B5EE8"/>
    <w:rsid w:val="00914436"/>
    <w:rsid w:val="009166AE"/>
    <w:rsid w:val="00974A04"/>
    <w:rsid w:val="009A251B"/>
    <w:rsid w:val="009C539E"/>
    <w:rsid w:val="00A22BE8"/>
    <w:rsid w:val="00A2796F"/>
    <w:rsid w:val="00B2023A"/>
    <w:rsid w:val="00B21E27"/>
    <w:rsid w:val="00C04472"/>
    <w:rsid w:val="00C07452"/>
    <w:rsid w:val="00C52EB8"/>
    <w:rsid w:val="00C57685"/>
    <w:rsid w:val="00CA6F2D"/>
    <w:rsid w:val="00CB2843"/>
    <w:rsid w:val="00CB4F40"/>
    <w:rsid w:val="00CE2EF2"/>
    <w:rsid w:val="00CE6F66"/>
    <w:rsid w:val="00D0241E"/>
    <w:rsid w:val="00D12D5E"/>
    <w:rsid w:val="00D42400"/>
    <w:rsid w:val="00D53815"/>
    <w:rsid w:val="00E36B2D"/>
    <w:rsid w:val="00E54702"/>
    <w:rsid w:val="00E9163E"/>
    <w:rsid w:val="00EB53AB"/>
    <w:rsid w:val="00F0221B"/>
    <w:rsid w:val="00F31044"/>
    <w:rsid w:val="00F66FAA"/>
    <w:rsid w:val="00F94247"/>
    <w:rsid w:val="00FC55F7"/>
    <w:rsid w:val="05A51073"/>
    <w:rsid w:val="06A93948"/>
    <w:rsid w:val="3A20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2"/>
      <w:outlineLvl w:val="0"/>
    </w:pPr>
    <w:rPr>
      <w:rFonts w:ascii="黑体" w:hAnsi="黑体" w:eastAsia="黑体" w:cs="黑体"/>
      <w:sz w:val="30"/>
      <w:szCs w:val="30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1"/>
    <w:pPr>
      <w:spacing w:before="33"/>
      <w:ind w:left="2851" w:right="1133" w:hanging="1839"/>
    </w:pPr>
    <w:rPr>
      <w:rFonts w:ascii="黑体" w:hAnsi="黑体" w:eastAsia="黑体" w:cs="黑体"/>
      <w:sz w:val="32"/>
      <w:szCs w:val="32"/>
    </w:rPr>
  </w:style>
  <w:style w:type="table" w:styleId="9">
    <w:name w:val="Table Grid"/>
    <w:basedOn w:val="8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ind w:left="112" w:right="233" w:firstLine="480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标题 3 字符"/>
    <w:basedOn w:val="10"/>
    <w:link w:val="3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5">
    <w:name w:val="页眉 字符"/>
    <w:basedOn w:val="10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页脚 字符"/>
    <w:basedOn w:val="10"/>
    <w:link w:val="5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1563</Characters>
  <Lines>13</Lines>
  <Paragraphs>3</Paragraphs>
  <TotalTime>465</TotalTime>
  <ScaleCrop>false</ScaleCrop>
  <LinksUpToDate>false</LinksUpToDate>
  <CharactersWithSpaces>1834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2020-07-03T07:46:00Z</dcterms:created>
  <dc:creator>caopeng</dc:creator>
  <cp:lastModifiedBy>Han.</cp:lastModifiedBy>
  <dcterms:modified xsi:type="dcterms:W3CDTF">2021-09-10T09:04:57Z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2052-11.1.0.10314</vt:lpwstr>
  </property>
</Properties>
</file>